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B742A" w14:textId="62A7C387" w:rsidR="00F97B63" w:rsidRPr="0041124D" w:rsidRDefault="00F97B63" w:rsidP="00C0693E">
      <w:pPr>
        <w:shd w:val="clear" w:color="auto" w:fill="FFFFFF"/>
        <w:spacing w:after="100" w:afterAutospacing="1" w:line="240" w:lineRule="auto"/>
        <w:jc w:val="center"/>
        <w:rPr>
          <w:rFonts w:ascii="Arial" w:eastAsia="Times New Roman" w:hAnsi="Arial" w:cs="Arial"/>
          <w:sz w:val="24"/>
          <w:szCs w:val="24"/>
        </w:rPr>
      </w:pPr>
      <w:r w:rsidRPr="0041124D">
        <w:rPr>
          <w:rFonts w:ascii="Arial" w:eastAsia="Times New Roman" w:hAnsi="Arial" w:cs="Arial"/>
          <w:sz w:val="24"/>
          <w:szCs w:val="24"/>
        </w:rPr>
        <w:t>Dane County provides funding through its Affordable Housing Development Fund, CDBG/HOME funding, and other budget allocations for the development of affordable housing.  Persons residing in and seeking to reside in such housing may have protections in addition to what is provided by Wisconsin Statutes and Administrative Rules through Dane County contracts and/or federal statutes and regulations. – Chapter 30 of the Dane County Code of Ordinances</w:t>
      </w:r>
    </w:p>
    <w:p w14:paraId="683437C9" w14:textId="77777777" w:rsidR="00F97B63" w:rsidRPr="0041124D" w:rsidRDefault="00F97B63" w:rsidP="00E200B6">
      <w:pPr>
        <w:shd w:val="clear" w:color="auto" w:fill="FFFFFF"/>
        <w:spacing w:after="100" w:afterAutospacing="1" w:line="240" w:lineRule="auto"/>
        <w:jc w:val="center"/>
        <w:outlineLvl w:val="4"/>
        <w:rPr>
          <w:rFonts w:ascii="Arial" w:eastAsia="Times New Roman" w:hAnsi="Arial" w:cs="Arial"/>
          <w:b/>
          <w:bCs/>
          <w:sz w:val="24"/>
          <w:szCs w:val="24"/>
        </w:rPr>
      </w:pPr>
      <w:r w:rsidRPr="0041124D">
        <w:rPr>
          <w:rFonts w:ascii="Arial" w:eastAsia="Times New Roman" w:hAnsi="Arial" w:cs="Arial"/>
          <w:b/>
          <w:bCs/>
          <w:sz w:val="24"/>
          <w:szCs w:val="24"/>
        </w:rPr>
        <w:t>Compliance Questions or Concerns</w:t>
      </w:r>
    </w:p>
    <w:p w14:paraId="45F6D9C2" w14:textId="6F9F1201" w:rsidR="00F97B63" w:rsidRPr="008427EB" w:rsidRDefault="00F97B63" w:rsidP="00E200B6">
      <w:pPr>
        <w:shd w:val="clear" w:color="auto" w:fill="FFFFFF"/>
        <w:spacing w:after="100" w:afterAutospacing="1" w:line="240" w:lineRule="auto"/>
        <w:jc w:val="center"/>
        <w:rPr>
          <w:rFonts w:ascii="Arial" w:eastAsia="Times New Roman" w:hAnsi="Arial" w:cs="Arial"/>
          <w:sz w:val="24"/>
          <w:szCs w:val="24"/>
        </w:rPr>
      </w:pPr>
      <w:r w:rsidRPr="0041124D">
        <w:rPr>
          <w:rFonts w:ascii="Arial" w:eastAsia="Times New Roman" w:hAnsi="Arial" w:cs="Arial"/>
          <w:sz w:val="24"/>
          <w:szCs w:val="24"/>
        </w:rPr>
        <w:t>Compliance Email: </w:t>
      </w:r>
      <w:hyperlink r:id="rId7" w:history="1">
        <w:r w:rsidR="008427EB">
          <w:rPr>
            <w:rStyle w:val="Hyperlink"/>
            <w:rFonts w:ascii="Arial" w:eastAsia="Times New Roman" w:hAnsi="Arial" w:cs="Arial"/>
            <w:sz w:val="24"/>
            <w:szCs w:val="24"/>
          </w:rPr>
          <w:t>danecountyahdf@countyofdane.com</w:t>
        </w:r>
      </w:hyperlink>
    </w:p>
    <w:p w14:paraId="2A0CD240" w14:textId="178D0370" w:rsidR="00F97B63" w:rsidRPr="008427EB" w:rsidRDefault="00F97B63" w:rsidP="00E200B6">
      <w:pPr>
        <w:pBdr>
          <w:bottom w:val="single" w:sz="6" w:space="1" w:color="auto"/>
        </w:pBdr>
        <w:shd w:val="clear" w:color="auto" w:fill="FFFFFF"/>
        <w:spacing w:after="100" w:afterAutospacing="1" w:line="240" w:lineRule="auto"/>
        <w:jc w:val="center"/>
        <w:rPr>
          <w:rStyle w:val="Hyperlink"/>
          <w:rFonts w:ascii="Arial" w:eastAsia="Times New Roman" w:hAnsi="Arial" w:cs="Arial"/>
          <w:sz w:val="24"/>
          <w:szCs w:val="24"/>
        </w:rPr>
      </w:pPr>
      <w:r w:rsidRPr="0041124D">
        <w:rPr>
          <w:rFonts w:ascii="Arial" w:eastAsia="Times New Roman" w:hAnsi="Arial" w:cs="Arial"/>
          <w:sz w:val="24"/>
          <w:szCs w:val="24"/>
        </w:rPr>
        <w:t>Compliance Phone: </w:t>
      </w:r>
      <w:r w:rsidR="008427EB">
        <w:rPr>
          <w:rFonts w:ascii="Arial" w:eastAsia="Times New Roman" w:hAnsi="Arial" w:cs="Arial"/>
          <w:sz w:val="24"/>
          <w:szCs w:val="24"/>
          <w:u w:val="single"/>
        </w:rPr>
        <w:fldChar w:fldCharType="begin"/>
      </w:r>
      <w:r w:rsidR="008427EB">
        <w:rPr>
          <w:rFonts w:ascii="Arial" w:eastAsia="Times New Roman" w:hAnsi="Arial" w:cs="Arial"/>
          <w:sz w:val="24"/>
          <w:szCs w:val="24"/>
          <w:u w:val="single"/>
        </w:rPr>
        <w:instrText xml:space="preserve"> HYPERLINK "http://tel:608-283-1662/" </w:instrText>
      </w:r>
      <w:r w:rsidR="008427EB">
        <w:rPr>
          <w:rFonts w:ascii="Arial" w:eastAsia="Times New Roman" w:hAnsi="Arial" w:cs="Arial"/>
          <w:sz w:val="24"/>
          <w:szCs w:val="24"/>
          <w:u w:val="single"/>
        </w:rPr>
      </w:r>
      <w:r w:rsidR="008427EB">
        <w:rPr>
          <w:rFonts w:ascii="Arial" w:eastAsia="Times New Roman" w:hAnsi="Arial" w:cs="Arial"/>
          <w:sz w:val="24"/>
          <w:szCs w:val="24"/>
          <w:u w:val="single"/>
        </w:rPr>
        <w:fldChar w:fldCharType="separate"/>
      </w:r>
      <w:r w:rsidRPr="008427EB">
        <w:rPr>
          <w:rStyle w:val="Hyperlink"/>
          <w:rFonts w:ascii="Arial" w:eastAsia="Times New Roman" w:hAnsi="Arial" w:cs="Arial"/>
          <w:sz w:val="24"/>
          <w:szCs w:val="24"/>
        </w:rPr>
        <w:t>608-283-1662</w:t>
      </w:r>
    </w:p>
    <w:p w14:paraId="59924DD6" w14:textId="332E17A0" w:rsidR="0041124D" w:rsidRPr="0041124D" w:rsidRDefault="008427EB" w:rsidP="0041124D">
      <w:pPr>
        <w:rPr>
          <w:rFonts w:ascii="Arial" w:hAnsi="Arial" w:cs="Arial"/>
          <w:sz w:val="24"/>
          <w:szCs w:val="24"/>
        </w:rPr>
      </w:pPr>
      <w:r>
        <w:rPr>
          <w:rFonts w:ascii="Arial" w:eastAsia="Times New Roman" w:hAnsi="Arial" w:cs="Arial"/>
          <w:sz w:val="24"/>
          <w:szCs w:val="24"/>
          <w:u w:val="single"/>
        </w:rPr>
        <w:fldChar w:fldCharType="end"/>
      </w:r>
      <w:r w:rsidR="0041124D" w:rsidRPr="0041124D">
        <w:rPr>
          <w:rFonts w:ascii="Arial" w:hAnsi="Arial" w:cs="Arial"/>
          <w:b/>
          <w:bCs/>
          <w:sz w:val="24"/>
          <w:szCs w:val="24"/>
        </w:rPr>
        <w:t>Project Name</w:t>
      </w:r>
      <w:r w:rsidR="0041124D" w:rsidRPr="0041124D">
        <w:rPr>
          <w:rFonts w:ascii="Arial" w:hAnsi="Arial" w:cs="Arial"/>
          <w:sz w:val="24"/>
          <w:szCs w:val="24"/>
        </w:rPr>
        <w:t>:</w:t>
      </w:r>
      <w:r w:rsidR="0041124D" w:rsidRPr="0041124D">
        <w:rPr>
          <w:rFonts w:ascii="Arial" w:hAnsi="Arial" w:cs="Arial"/>
          <w:sz w:val="24"/>
          <w:szCs w:val="24"/>
        </w:rPr>
        <w:tab/>
      </w:r>
      <w:r w:rsidR="0041124D" w:rsidRPr="0041124D">
        <w:rPr>
          <w:rFonts w:ascii="Arial" w:hAnsi="Arial" w:cs="Arial"/>
          <w:sz w:val="24"/>
          <w:szCs w:val="24"/>
        </w:rPr>
        <w:t>Oak Ridge Fitchburg</w:t>
      </w:r>
    </w:p>
    <w:p w14:paraId="5CC0E0E9" w14:textId="77777777" w:rsidR="0041124D" w:rsidRPr="0041124D" w:rsidRDefault="0041124D" w:rsidP="0041124D">
      <w:pPr>
        <w:rPr>
          <w:rFonts w:ascii="Arial" w:hAnsi="Arial" w:cs="Arial"/>
          <w:sz w:val="24"/>
          <w:szCs w:val="24"/>
        </w:rPr>
      </w:pPr>
      <w:r w:rsidRPr="0041124D">
        <w:rPr>
          <w:rFonts w:ascii="Arial" w:hAnsi="Arial" w:cs="Arial"/>
          <w:b/>
          <w:bCs/>
          <w:sz w:val="24"/>
          <w:szCs w:val="24"/>
        </w:rPr>
        <w:t>Project Address:</w:t>
      </w:r>
      <w:r w:rsidRPr="0041124D">
        <w:rPr>
          <w:rFonts w:ascii="Arial" w:hAnsi="Arial" w:cs="Arial"/>
          <w:sz w:val="24"/>
          <w:szCs w:val="24"/>
        </w:rPr>
        <w:tab/>
        <w:t>6822 Nesbitt Rd, Fitchburg</w:t>
      </w:r>
    </w:p>
    <w:p w14:paraId="6E812023" w14:textId="77777777" w:rsidR="0041124D" w:rsidRPr="0041124D" w:rsidRDefault="0041124D" w:rsidP="0041124D">
      <w:pPr>
        <w:rPr>
          <w:rFonts w:ascii="Arial" w:hAnsi="Arial" w:cs="Arial"/>
          <w:sz w:val="24"/>
          <w:szCs w:val="24"/>
        </w:rPr>
      </w:pPr>
      <w:r w:rsidRPr="0041124D">
        <w:rPr>
          <w:rFonts w:ascii="Arial" w:hAnsi="Arial" w:cs="Arial"/>
          <w:b/>
          <w:bCs/>
          <w:sz w:val="24"/>
          <w:szCs w:val="24"/>
        </w:rPr>
        <w:t>Year of Funding:</w:t>
      </w:r>
      <w:r w:rsidRPr="0041124D">
        <w:rPr>
          <w:rFonts w:ascii="Arial" w:hAnsi="Arial" w:cs="Arial"/>
          <w:sz w:val="24"/>
          <w:szCs w:val="24"/>
        </w:rPr>
        <w:tab/>
        <w:t>2025</w:t>
      </w:r>
    </w:p>
    <w:p w14:paraId="6ABAC238" w14:textId="3FB12ACD" w:rsidR="0041124D" w:rsidRPr="0041124D" w:rsidRDefault="0041124D" w:rsidP="0041124D">
      <w:pPr>
        <w:rPr>
          <w:rFonts w:ascii="Arial" w:hAnsi="Arial" w:cs="Arial"/>
          <w:sz w:val="24"/>
          <w:szCs w:val="24"/>
        </w:rPr>
      </w:pPr>
      <w:r w:rsidRPr="0041124D">
        <w:rPr>
          <w:rFonts w:ascii="Arial" w:hAnsi="Arial" w:cs="Arial"/>
          <w:b/>
          <w:bCs/>
          <w:sz w:val="24"/>
          <w:szCs w:val="24"/>
        </w:rPr>
        <w:t>Amount of Funding:</w:t>
      </w:r>
      <w:r w:rsidR="008427EB">
        <w:rPr>
          <w:rFonts w:ascii="Arial" w:hAnsi="Arial" w:cs="Arial"/>
          <w:b/>
          <w:bCs/>
          <w:sz w:val="24"/>
          <w:szCs w:val="24"/>
        </w:rPr>
        <w:tab/>
      </w:r>
      <w:r w:rsidRPr="0041124D">
        <w:rPr>
          <w:rFonts w:ascii="Arial" w:hAnsi="Arial" w:cs="Arial"/>
          <w:sz w:val="24"/>
          <w:szCs w:val="24"/>
        </w:rPr>
        <w:t>$8,010,000.00</w:t>
      </w:r>
    </w:p>
    <w:p w14:paraId="061DA644" w14:textId="326FCF63" w:rsidR="0041124D" w:rsidRPr="0041124D" w:rsidRDefault="0041124D" w:rsidP="0041124D">
      <w:pPr>
        <w:rPr>
          <w:rFonts w:ascii="Arial" w:hAnsi="Arial" w:cs="Arial"/>
          <w:sz w:val="24"/>
          <w:szCs w:val="24"/>
        </w:rPr>
      </w:pPr>
      <w:r w:rsidRPr="0041124D">
        <w:rPr>
          <w:rFonts w:ascii="Arial" w:hAnsi="Arial" w:cs="Arial"/>
          <w:b/>
          <w:bCs/>
          <w:sz w:val="24"/>
          <w:szCs w:val="24"/>
        </w:rPr>
        <w:t>Source of Funding:</w:t>
      </w:r>
      <w:r w:rsidRPr="0041124D">
        <w:rPr>
          <w:rFonts w:ascii="Arial" w:hAnsi="Arial" w:cs="Arial"/>
          <w:sz w:val="24"/>
          <w:szCs w:val="24"/>
        </w:rPr>
        <w:tab/>
        <w:t>AHDF</w:t>
      </w:r>
    </w:p>
    <w:p w14:paraId="45CCCF65" w14:textId="2F27EE7D" w:rsidR="0041124D" w:rsidRPr="0041124D" w:rsidRDefault="0041124D" w:rsidP="0041124D">
      <w:pPr>
        <w:rPr>
          <w:rFonts w:ascii="Arial" w:hAnsi="Arial" w:cs="Arial"/>
          <w:sz w:val="24"/>
          <w:szCs w:val="24"/>
        </w:rPr>
      </w:pPr>
      <w:r w:rsidRPr="0041124D">
        <w:rPr>
          <w:rFonts w:ascii="Arial" w:hAnsi="Arial" w:cs="Arial"/>
          <w:b/>
          <w:bCs/>
          <w:sz w:val="24"/>
          <w:szCs w:val="24"/>
        </w:rPr>
        <w:t>Project Proposal:</w:t>
      </w:r>
      <w:r w:rsidRPr="0041124D">
        <w:rPr>
          <w:rFonts w:ascii="Arial" w:hAnsi="Arial" w:cs="Arial"/>
          <w:sz w:val="24"/>
          <w:szCs w:val="24"/>
        </w:rPr>
        <w:tab/>
      </w:r>
      <w:hyperlink r:id="rId8" w:history="1">
        <w:r w:rsidRPr="0041124D">
          <w:rPr>
            <w:rStyle w:val="Hyperlink"/>
            <w:rFonts w:ascii="Arial" w:hAnsi="Arial" w:cs="Arial"/>
            <w:sz w:val="24"/>
            <w:szCs w:val="24"/>
          </w:rPr>
          <w:t xml:space="preserve">Fair Oaks Fitchburg - Proposal </w:t>
        </w:r>
      </w:hyperlink>
      <w:r w:rsidRPr="0041124D">
        <w:rPr>
          <w:rFonts w:ascii="Arial" w:hAnsi="Arial" w:cs="Arial"/>
          <w:sz w:val="24"/>
          <w:szCs w:val="24"/>
        </w:rPr>
        <w:t xml:space="preserve"> </w:t>
      </w:r>
    </w:p>
    <w:p w14:paraId="45CCCF65" w14:textId="2F27EE7D" w:rsidR="0041124D" w:rsidRPr="0041124D" w:rsidRDefault="0041124D" w:rsidP="0041124D">
      <w:pPr>
        <w:rPr>
          <w:rFonts w:ascii="Arial" w:hAnsi="Arial" w:cs="Arial"/>
          <w:sz w:val="24"/>
          <w:szCs w:val="24"/>
        </w:rPr>
      </w:pPr>
      <w:r w:rsidRPr="0041124D">
        <w:rPr>
          <w:rFonts w:ascii="Arial" w:hAnsi="Arial" w:cs="Arial"/>
          <w:b/>
          <w:bCs/>
          <w:sz w:val="24"/>
          <w:szCs w:val="24"/>
        </w:rPr>
        <w:t>Project Contract:</w:t>
      </w:r>
      <w:r w:rsidRPr="0041124D">
        <w:rPr>
          <w:rFonts w:ascii="Arial" w:hAnsi="Arial" w:cs="Arial"/>
          <w:sz w:val="24"/>
          <w:szCs w:val="24"/>
        </w:rPr>
        <w:tab/>
      </w:r>
      <w:hyperlink r:id="rId9" w:history="1">
        <w:r w:rsidRPr="0041124D">
          <w:rPr>
            <w:rStyle w:val="Hyperlink"/>
            <w:rFonts w:ascii="Arial" w:hAnsi="Arial" w:cs="Arial"/>
            <w:sz w:val="24"/>
            <w:szCs w:val="24"/>
          </w:rPr>
          <w:t>Fair Oaks Fitchburg - Contract</w:t>
        </w:r>
      </w:hyperlink>
    </w:p>
    <w:p w14:paraId="3B5E71A6" w14:textId="1B87DF60" w:rsidR="0041124D" w:rsidRPr="0041124D" w:rsidRDefault="0041124D" w:rsidP="0041124D">
      <w:pPr>
        <w:rPr>
          <w:rFonts w:ascii="Arial" w:hAnsi="Arial" w:cs="Arial"/>
          <w:b/>
          <w:bCs/>
          <w:sz w:val="24"/>
          <w:szCs w:val="24"/>
        </w:rPr>
      </w:pPr>
      <w:r w:rsidRPr="0041124D">
        <w:rPr>
          <w:rFonts w:ascii="Arial" w:hAnsi="Arial" w:cs="Arial"/>
          <w:b/>
          <w:bCs/>
          <w:sz w:val="24"/>
          <w:szCs w:val="24"/>
        </w:rPr>
        <w:t>Does the Project Incorporate the Tenancy Addendum?</w:t>
      </w:r>
      <w:r w:rsidRPr="0041124D">
        <w:rPr>
          <w:rFonts w:ascii="Arial" w:hAnsi="Arial" w:cs="Arial"/>
          <w:b/>
          <w:bCs/>
          <w:sz w:val="24"/>
          <w:szCs w:val="24"/>
        </w:rPr>
        <w:tab/>
      </w:r>
      <w:r w:rsidRPr="0041124D">
        <w:rPr>
          <w:rFonts w:ascii="Arial" w:hAnsi="Arial" w:cs="Arial"/>
          <w:sz w:val="24"/>
          <w:szCs w:val="24"/>
        </w:rPr>
        <w:t>Yes (</w:t>
      </w:r>
      <w:hyperlink r:id="rId10" w:history="1">
        <w:r w:rsidRPr="0041124D">
          <w:rPr>
            <w:rStyle w:val="Hyperlink"/>
            <w:rFonts w:ascii="Arial" w:hAnsi="Arial" w:cs="Arial"/>
            <w:sz w:val="24"/>
            <w:szCs w:val="24"/>
          </w:rPr>
          <w:t>View Here</w:t>
        </w:r>
      </w:hyperlink>
      <w:r w:rsidRPr="0041124D">
        <w:rPr>
          <w:rFonts w:ascii="Arial" w:hAnsi="Arial" w:cs="Arial"/>
          <w:sz w:val="24"/>
          <w:szCs w:val="24"/>
        </w:rPr>
        <w:t>)</w:t>
      </w:r>
    </w:p>
    <w:p w14:paraId="47CEA068" w14:textId="44E6E11B" w:rsidR="0041124D" w:rsidRPr="0041124D" w:rsidRDefault="0041124D" w:rsidP="0041124D">
      <w:pPr>
        <w:rPr>
          <w:rFonts w:ascii="Arial" w:hAnsi="Arial" w:cs="Arial"/>
          <w:sz w:val="24"/>
          <w:szCs w:val="24"/>
        </w:rPr>
      </w:pPr>
      <w:r w:rsidRPr="0041124D">
        <w:rPr>
          <w:rFonts w:ascii="Arial" w:hAnsi="Arial" w:cs="Arial"/>
          <w:b/>
          <w:bCs/>
          <w:sz w:val="24"/>
          <w:szCs w:val="24"/>
        </w:rPr>
        <w:t>The project incorporates the listed Fair Tenant Selection Criteria:</w:t>
      </w:r>
      <w:r w:rsidRPr="0041124D">
        <w:rPr>
          <w:rFonts w:ascii="Arial" w:hAnsi="Arial" w:cs="Arial"/>
          <w:sz w:val="24"/>
          <w:szCs w:val="24"/>
        </w:rPr>
        <w:tab/>
      </w:r>
    </w:p>
    <w:p w14:paraId="313ACB57" w14:textId="6E43B620" w:rsidR="0041124D" w:rsidRPr="0041124D" w:rsidRDefault="0041124D" w:rsidP="0041124D">
      <w:pPr>
        <w:jc w:val="center"/>
        <w:rPr>
          <w:rFonts w:ascii="Arial" w:hAnsi="Arial" w:cs="Arial"/>
          <w:sz w:val="24"/>
          <w:szCs w:val="24"/>
        </w:rPr>
      </w:pPr>
      <w:r w:rsidRPr="0041124D">
        <w:rPr>
          <w:rFonts w:ascii="Arial" w:hAnsi="Arial" w:cs="Arial"/>
          <w:sz w:val="24"/>
          <w:szCs w:val="24"/>
        </w:rPr>
        <w:t>Project will not deny applicants based on any of the following:</w:t>
      </w:r>
    </w:p>
    <w:p w14:paraId="4C82FF76" w14:textId="722A9ECE" w:rsidR="0041124D" w:rsidRPr="0041124D" w:rsidRDefault="0041124D" w:rsidP="0041124D">
      <w:pPr>
        <w:pStyle w:val="ListParagraph"/>
        <w:numPr>
          <w:ilvl w:val="0"/>
          <w:numId w:val="5"/>
        </w:numPr>
        <w:rPr>
          <w:rFonts w:ascii="Arial" w:hAnsi="Arial" w:cs="Arial"/>
          <w:sz w:val="24"/>
          <w:szCs w:val="24"/>
        </w:rPr>
      </w:pPr>
      <w:r w:rsidRPr="0041124D">
        <w:rPr>
          <w:rFonts w:ascii="Arial" w:hAnsi="Arial" w:cs="Arial"/>
          <w:sz w:val="24"/>
          <w:szCs w:val="24"/>
        </w:rPr>
        <w:t>Inability to meet a minimum income requirement if the applicant can demonstrate the ability to comply with the rent obligation based on a rental history of paying at an equivalent rent to income ratio for 24 months</w:t>
      </w:r>
    </w:p>
    <w:p w14:paraId="098C3969" w14:textId="331BA08A" w:rsidR="0041124D" w:rsidRPr="0041124D" w:rsidRDefault="0041124D" w:rsidP="0041124D">
      <w:pPr>
        <w:pStyle w:val="ListParagraph"/>
        <w:numPr>
          <w:ilvl w:val="0"/>
          <w:numId w:val="5"/>
        </w:numPr>
        <w:rPr>
          <w:rFonts w:ascii="Arial" w:hAnsi="Arial" w:cs="Arial"/>
          <w:sz w:val="24"/>
          <w:szCs w:val="24"/>
        </w:rPr>
      </w:pPr>
      <w:r w:rsidRPr="0041124D">
        <w:rPr>
          <w:rFonts w:ascii="Arial" w:hAnsi="Arial" w:cs="Arial"/>
          <w:sz w:val="24"/>
          <w:szCs w:val="24"/>
        </w:rPr>
        <w:t>Lack of housing history</w:t>
      </w:r>
    </w:p>
    <w:p w14:paraId="385D423A" w14:textId="639837D2" w:rsidR="0041124D" w:rsidRPr="0041124D" w:rsidRDefault="0041124D" w:rsidP="0041124D">
      <w:pPr>
        <w:pStyle w:val="ListParagraph"/>
        <w:numPr>
          <w:ilvl w:val="0"/>
          <w:numId w:val="5"/>
        </w:numPr>
        <w:rPr>
          <w:rFonts w:ascii="Arial" w:hAnsi="Arial" w:cs="Arial"/>
          <w:sz w:val="24"/>
          <w:szCs w:val="24"/>
        </w:rPr>
      </w:pPr>
      <w:r w:rsidRPr="0041124D">
        <w:rPr>
          <w:rFonts w:ascii="Arial" w:hAnsi="Arial" w:cs="Arial"/>
          <w:sz w:val="24"/>
          <w:szCs w:val="24"/>
        </w:rPr>
        <w:t>Membership in a class protected by Dane County fair housing ordinances and non-discrimination ordinances in the municipality where the project is located.</w:t>
      </w:r>
    </w:p>
    <w:p w14:paraId="7F20DCEA" w14:textId="1D4E2315" w:rsidR="0041124D" w:rsidRPr="0041124D" w:rsidRDefault="0041124D" w:rsidP="0041124D">
      <w:pPr>
        <w:pStyle w:val="ListParagraph"/>
        <w:numPr>
          <w:ilvl w:val="0"/>
          <w:numId w:val="5"/>
        </w:numPr>
        <w:rPr>
          <w:rFonts w:ascii="Arial" w:hAnsi="Arial" w:cs="Arial"/>
          <w:sz w:val="24"/>
          <w:szCs w:val="24"/>
        </w:rPr>
      </w:pPr>
      <w:r w:rsidRPr="0041124D">
        <w:rPr>
          <w:rFonts w:ascii="Arial" w:hAnsi="Arial" w:cs="Arial"/>
          <w:sz w:val="24"/>
          <w:szCs w:val="24"/>
        </w:rPr>
        <w:t>Wisconsin Circuit Court Access records</w:t>
      </w:r>
    </w:p>
    <w:p w14:paraId="5491DAA4" w14:textId="1F24ED02" w:rsidR="0041124D" w:rsidRPr="0041124D" w:rsidRDefault="0041124D" w:rsidP="0041124D">
      <w:pPr>
        <w:pStyle w:val="ListParagraph"/>
        <w:numPr>
          <w:ilvl w:val="0"/>
          <w:numId w:val="5"/>
        </w:numPr>
        <w:rPr>
          <w:rFonts w:ascii="Arial" w:hAnsi="Arial" w:cs="Arial"/>
          <w:sz w:val="24"/>
          <w:szCs w:val="24"/>
        </w:rPr>
      </w:pPr>
      <w:r w:rsidRPr="0041124D">
        <w:rPr>
          <w:rFonts w:ascii="Arial" w:hAnsi="Arial" w:cs="Arial"/>
          <w:sz w:val="24"/>
          <w:szCs w:val="24"/>
        </w:rPr>
        <w:t>Inability to meet financial obligations other than housing and utilities necessary for housing (gas, electric, water).</w:t>
      </w:r>
    </w:p>
    <w:p w14:paraId="409BBA92" w14:textId="04DA3F9F" w:rsidR="0041124D" w:rsidRPr="0041124D" w:rsidRDefault="0041124D" w:rsidP="0041124D">
      <w:pPr>
        <w:pStyle w:val="ListParagraph"/>
        <w:numPr>
          <w:ilvl w:val="0"/>
          <w:numId w:val="5"/>
        </w:numPr>
        <w:rPr>
          <w:rFonts w:ascii="Arial" w:hAnsi="Arial" w:cs="Arial"/>
          <w:sz w:val="24"/>
          <w:szCs w:val="24"/>
        </w:rPr>
      </w:pPr>
      <w:r w:rsidRPr="0041124D">
        <w:rPr>
          <w:rFonts w:ascii="Arial" w:hAnsi="Arial" w:cs="Arial"/>
          <w:sz w:val="24"/>
          <w:szCs w:val="24"/>
        </w:rPr>
        <w:t>Credit score</w:t>
      </w:r>
    </w:p>
    <w:p w14:paraId="143C053A" w14:textId="3C0C8529" w:rsidR="0041124D" w:rsidRPr="0041124D" w:rsidRDefault="0041124D" w:rsidP="0041124D">
      <w:pPr>
        <w:pStyle w:val="ListParagraph"/>
        <w:numPr>
          <w:ilvl w:val="0"/>
          <w:numId w:val="5"/>
        </w:numPr>
        <w:rPr>
          <w:rFonts w:ascii="Arial" w:hAnsi="Arial" w:cs="Arial"/>
          <w:sz w:val="24"/>
          <w:szCs w:val="24"/>
        </w:rPr>
      </w:pPr>
      <w:r w:rsidRPr="0041124D">
        <w:rPr>
          <w:rFonts w:ascii="Arial" w:hAnsi="Arial" w:cs="Arial"/>
          <w:sz w:val="24"/>
          <w:szCs w:val="24"/>
        </w:rPr>
        <w:t>Information on credit report that is disputed, in repayment, or unrelated to a past housing or utility (gas, electric, and water only) obligations.</w:t>
      </w:r>
    </w:p>
    <w:p w14:paraId="0EF1721E" w14:textId="1618B9DE" w:rsidR="0041124D" w:rsidRPr="0041124D" w:rsidRDefault="0041124D" w:rsidP="0041124D">
      <w:pPr>
        <w:pStyle w:val="ListParagraph"/>
        <w:numPr>
          <w:ilvl w:val="0"/>
          <w:numId w:val="5"/>
        </w:numPr>
        <w:rPr>
          <w:rFonts w:ascii="Arial" w:hAnsi="Arial" w:cs="Arial"/>
          <w:sz w:val="24"/>
          <w:szCs w:val="24"/>
        </w:rPr>
      </w:pPr>
      <w:r w:rsidRPr="0041124D">
        <w:rPr>
          <w:rFonts w:ascii="Arial" w:hAnsi="Arial" w:cs="Arial"/>
          <w:sz w:val="24"/>
          <w:szCs w:val="24"/>
        </w:rPr>
        <w:lastRenderedPageBreak/>
        <w:t>Owing money to a prior landlord or negative rent payment history if the tenant’s housing and utility costs were more than 50% of their monthly income.</w:t>
      </w:r>
    </w:p>
    <w:p w14:paraId="09BF1253" w14:textId="191C78E9" w:rsidR="0041124D" w:rsidRPr="0041124D" w:rsidRDefault="0041124D" w:rsidP="0041124D">
      <w:pPr>
        <w:pStyle w:val="ListParagraph"/>
        <w:numPr>
          <w:ilvl w:val="0"/>
          <w:numId w:val="5"/>
        </w:numPr>
        <w:rPr>
          <w:rFonts w:ascii="Arial" w:hAnsi="Arial" w:cs="Arial"/>
          <w:sz w:val="24"/>
          <w:szCs w:val="24"/>
        </w:rPr>
      </w:pPr>
      <w:r w:rsidRPr="0041124D">
        <w:rPr>
          <w:rFonts w:ascii="Arial" w:hAnsi="Arial" w:cs="Arial"/>
          <w:sz w:val="24"/>
          <w:szCs w:val="24"/>
        </w:rPr>
        <w:t>Owing money to a prior landlord or negative rent or utility payment history if applicant does one of the following: (1) establishes a regular record of repayment of the obligation; 2) signs up for automatic payment of rent to the housing provider; or (3) obtains a representative payee.</w:t>
      </w:r>
    </w:p>
    <w:p w14:paraId="54C4BFC7" w14:textId="67773A86" w:rsidR="0041124D" w:rsidRPr="0041124D" w:rsidRDefault="0041124D" w:rsidP="0041124D">
      <w:pPr>
        <w:pStyle w:val="ListParagraph"/>
        <w:numPr>
          <w:ilvl w:val="0"/>
          <w:numId w:val="5"/>
        </w:numPr>
        <w:rPr>
          <w:rFonts w:ascii="Arial" w:hAnsi="Arial" w:cs="Arial"/>
          <w:sz w:val="24"/>
          <w:szCs w:val="24"/>
        </w:rPr>
      </w:pPr>
      <w:r w:rsidRPr="0041124D">
        <w:rPr>
          <w:rFonts w:ascii="Arial" w:hAnsi="Arial" w:cs="Arial"/>
          <w:sz w:val="24"/>
          <w:szCs w:val="24"/>
        </w:rPr>
        <w:t>Any eviction filing if meets any of the following: (1) eviction filing was dismissed or resulted in a judgement in favor of the applicant; (2) eviction filing which was settled with no judgement or write of recovery issued (</w:t>
      </w:r>
      <w:proofErr w:type="gramStart"/>
      <w:r w:rsidRPr="0041124D">
        <w:rPr>
          <w:rFonts w:ascii="Arial" w:hAnsi="Arial" w:cs="Arial"/>
          <w:sz w:val="24"/>
          <w:szCs w:val="24"/>
        </w:rPr>
        <w:t>e.g.</w:t>
      </w:r>
      <w:proofErr w:type="gramEnd"/>
      <w:r w:rsidRPr="0041124D">
        <w:rPr>
          <w:rFonts w:ascii="Arial" w:hAnsi="Arial" w:cs="Arial"/>
          <w:sz w:val="24"/>
          <w:szCs w:val="24"/>
        </w:rPr>
        <w:t xml:space="preserve"> stipulated dismissal); or (3) eviction filing that resulted in judgement for the landlord more than two years before the applicant submits the application.</w:t>
      </w:r>
    </w:p>
    <w:p w14:paraId="66E052C8" w14:textId="77777777" w:rsidR="0041124D" w:rsidRPr="0041124D" w:rsidRDefault="0041124D" w:rsidP="0041124D">
      <w:pPr>
        <w:pStyle w:val="ListParagraph"/>
        <w:numPr>
          <w:ilvl w:val="0"/>
          <w:numId w:val="5"/>
        </w:numPr>
        <w:rPr>
          <w:rFonts w:ascii="Arial" w:hAnsi="Arial" w:cs="Arial"/>
          <w:sz w:val="24"/>
          <w:szCs w:val="24"/>
        </w:rPr>
      </w:pPr>
      <w:r w:rsidRPr="0041124D">
        <w:rPr>
          <w:rFonts w:ascii="Arial" w:hAnsi="Arial" w:cs="Arial"/>
          <w:sz w:val="24"/>
          <w:szCs w:val="24"/>
        </w:rPr>
        <w:t>Criminal activity, except: (</w:t>
      </w:r>
      <w:proofErr w:type="spellStart"/>
      <w:r w:rsidRPr="0041124D">
        <w:rPr>
          <w:rFonts w:ascii="Arial" w:hAnsi="Arial" w:cs="Arial"/>
          <w:sz w:val="24"/>
          <w:szCs w:val="24"/>
        </w:rPr>
        <w:t>i</w:t>
      </w:r>
      <w:proofErr w:type="spellEnd"/>
      <w:r w:rsidRPr="0041124D">
        <w:rPr>
          <w:rFonts w:ascii="Arial" w:hAnsi="Arial" w:cs="Arial"/>
          <w:sz w:val="24"/>
          <w:szCs w:val="24"/>
        </w:rPr>
        <w:t>) a criminal conviction within the last two years for violent criminal activity or drug related criminal activity resulting in a criminal conviction, and (ii) if the program or project is federally assisted, criminal activity for which federal law currently requires denial.  (Violent criminal activity is defined in 24 C.F.R § 5.100 and means any criminal activity that has as one of its elements the use, attempted use, or threatened use of physical force substantial enough to cause, or be reasonably likely to cause, serious bodily injury or property damage.  “Drug related criminal activity is defined in Wis. Stat. s. 704.17(3</w:t>
      </w:r>
      <w:proofErr w:type="gramStart"/>
      <w:r w:rsidRPr="0041124D">
        <w:rPr>
          <w:rFonts w:ascii="Arial" w:hAnsi="Arial" w:cs="Arial"/>
          <w:sz w:val="24"/>
          <w:szCs w:val="24"/>
        </w:rPr>
        <w:t>m)(</w:t>
      </w:r>
      <w:proofErr w:type="gramEnd"/>
      <w:r w:rsidRPr="0041124D">
        <w:rPr>
          <w:rFonts w:ascii="Arial" w:hAnsi="Arial" w:cs="Arial"/>
          <w:sz w:val="24"/>
          <w:szCs w:val="24"/>
        </w:rPr>
        <w:t>a)(2).  “Drug-related criminal activity” means criminal activity that involves the manufacture or distribution of a controlled substance.  “Drug-related criminal activity” does not include the manufacture, possession, or use of a controlled substance that is prescribed by a physician for the use of by a disabled person, as defined in s. 100.264(1)(a), and manufactured by, used, by or in the possession of the disabled person or in the possession of the disabled person’s personal care worker or other caregiver.)</w:t>
      </w:r>
    </w:p>
    <w:p w14:paraId="1AC4B0FF" w14:textId="6DF2ED56" w:rsidR="00C950C4" w:rsidRPr="008427EB" w:rsidRDefault="0041124D" w:rsidP="008427EB">
      <w:pPr>
        <w:rPr>
          <w:rFonts w:ascii="Arial" w:hAnsi="Arial" w:cs="Arial"/>
          <w:sz w:val="24"/>
          <w:szCs w:val="24"/>
        </w:rPr>
      </w:pPr>
      <w:r w:rsidRPr="0041124D">
        <w:rPr>
          <w:rFonts w:ascii="Arial" w:hAnsi="Arial" w:cs="Arial"/>
          <w:sz w:val="24"/>
          <w:szCs w:val="24"/>
        </w:rPr>
        <w:t>Project Incorporates denial process?</w:t>
      </w:r>
      <w:r w:rsidRPr="0041124D">
        <w:rPr>
          <w:rFonts w:ascii="Arial" w:hAnsi="Arial" w:cs="Arial"/>
          <w:sz w:val="24"/>
          <w:szCs w:val="24"/>
        </w:rPr>
        <w:tab/>
      </w:r>
      <w:r w:rsidRPr="0041124D">
        <w:rPr>
          <w:rFonts w:ascii="Arial" w:hAnsi="Arial" w:cs="Arial"/>
          <w:sz w:val="24"/>
          <w:szCs w:val="24"/>
        </w:rPr>
        <w:tab/>
      </w:r>
      <w:r w:rsidRPr="0041124D">
        <w:rPr>
          <w:rFonts w:ascii="Arial" w:hAnsi="Arial" w:cs="Arial"/>
          <w:sz w:val="24"/>
          <w:szCs w:val="24"/>
        </w:rPr>
        <w:t>Yes (</w:t>
      </w:r>
      <w:hyperlink r:id="rId11" w:history="1">
        <w:r w:rsidRPr="0041124D">
          <w:rPr>
            <w:rStyle w:val="Hyperlink"/>
            <w:rFonts w:ascii="Arial" w:hAnsi="Arial" w:cs="Arial"/>
            <w:sz w:val="24"/>
            <w:szCs w:val="24"/>
          </w:rPr>
          <w:t>View Here</w:t>
        </w:r>
      </w:hyperlink>
      <w:r w:rsidRPr="0041124D">
        <w:rPr>
          <w:rFonts w:ascii="Arial" w:hAnsi="Arial" w:cs="Arial"/>
          <w:sz w:val="24"/>
          <w:szCs w:val="24"/>
        </w:rPr>
        <w:t>)</w:t>
      </w:r>
    </w:p>
    <w:p w14:paraId="06C6EFFF" w14:textId="77777777" w:rsidR="00C950C4" w:rsidRPr="00E51B2E" w:rsidRDefault="00C950C4" w:rsidP="00747D92">
      <w:pPr>
        <w:jc w:val="center"/>
        <w:rPr>
          <w:rFonts w:ascii="Arial" w:hAnsi="Arial" w:cs="Arial"/>
        </w:rPr>
      </w:pPr>
    </w:p>
    <w:p w14:paraId="3768A160" w14:textId="09BFA6FA" w:rsidR="00C950C4" w:rsidRPr="00E51B2E" w:rsidRDefault="00C950C4" w:rsidP="00747D92">
      <w:pPr>
        <w:jc w:val="center"/>
        <w:rPr>
          <w:rFonts w:ascii="Arial" w:hAnsi="Arial" w:cs="Arial"/>
        </w:rPr>
      </w:pPr>
    </w:p>
    <w:sectPr w:rsidR="00C950C4" w:rsidRPr="00E51B2E" w:rsidSect="00F7301E">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24EC8" w14:textId="77777777" w:rsidR="006426CC" w:rsidRDefault="006426CC" w:rsidP="00E200B6">
      <w:pPr>
        <w:spacing w:after="0" w:line="240" w:lineRule="auto"/>
      </w:pPr>
      <w:r>
        <w:separator/>
      </w:r>
    </w:p>
  </w:endnote>
  <w:endnote w:type="continuationSeparator" w:id="0">
    <w:p w14:paraId="265E394B" w14:textId="77777777" w:rsidR="006426CC" w:rsidRDefault="006426CC" w:rsidP="00E20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81454" w14:textId="77777777" w:rsidR="006426CC" w:rsidRDefault="006426CC" w:rsidP="00E200B6">
      <w:pPr>
        <w:spacing w:after="0" w:line="240" w:lineRule="auto"/>
      </w:pPr>
      <w:r>
        <w:separator/>
      </w:r>
    </w:p>
  </w:footnote>
  <w:footnote w:type="continuationSeparator" w:id="0">
    <w:p w14:paraId="39551E1B" w14:textId="77777777" w:rsidR="006426CC" w:rsidRDefault="006426CC" w:rsidP="00E20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F66D" w14:textId="7F7CB32E" w:rsidR="00C0693E" w:rsidRPr="008427EB" w:rsidRDefault="00C0693E" w:rsidP="00C0693E">
    <w:pPr>
      <w:pStyle w:val="Header"/>
      <w:spacing w:line="360" w:lineRule="auto"/>
      <w:jc w:val="center"/>
      <w:rPr>
        <w:caps/>
      </w:rPr>
    </w:pPr>
    <w:r w:rsidRPr="008427EB">
      <w:rPr>
        <w:caps/>
        <w:noProof/>
      </w:rPr>
      <w:drawing>
        <wp:inline distT="0" distB="0" distL="0" distR="0" wp14:anchorId="0AE08EB7" wp14:editId="022B7464">
          <wp:extent cx="585216" cy="585216"/>
          <wp:effectExtent l="0" t="0" r="571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585216" cy="585216"/>
                  </a:xfrm>
                  <a:prstGeom prst="rect">
                    <a:avLst/>
                  </a:prstGeom>
                </pic:spPr>
              </pic:pic>
            </a:graphicData>
          </a:graphic>
        </wp:inline>
      </w:drawing>
    </w:r>
    <w:r w:rsidRPr="008427EB">
      <w:rPr>
        <w:caps/>
      </w:rPr>
      <w:t xml:space="preserve">   </w:t>
    </w:r>
    <w:r w:rsidRPr="008427EB">
      <w:rPr>
        <w:rFonts w:ascii="Arial" w:hAnsi="Arial"/>
        <w:b/>
        <w:caps/>
        <w:sz w:val="32"/>
      </w:rPr>
      <w:t>DANE COUNTY HUMAN SERVICES</w:t>
    </w:r>
  </w:p>
  <w:p w14:paraId="5958DE85" w14:textId="77777777" w:rsidR="00C0693E" w:rsidRDefault="00C06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A17A8"/>
    <w:multiLevelType w:val="hybridMultilevel"/>
    <w:tmpl w:val="60342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0571A9"/>
    <w:multiLevelType w:val="hybridMultilevel"/>
    <w:tmpl w:val="7316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4C57C9"/>
    <w:multiLevelType w:val="hybridMultilevel"/>
    <w:tmpl w:val="5E2C162C"/>
    <w:lvl w:ilvl="0" w:tplc="3852FEBC">
      <w:start w:val="1"/>
      <w:numFmt w:val="upperLetter"/>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38589F"/>
    <w:multiLevelType w:val="hybridMultilevel"/>
    <w:tmpl w:val="A6E8C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8A2C1A"/>
    <w:multiLevelType w:val="hybridMultilevel"/>
    <w:tmpl w:val="2166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0C4"/>
    <w:rsid w:val="0004400E"/>
    <w:rsid w:val="000622E6"/>
    <w:rsid w:val="00134BF6"/>
    <w:rsid w:val="001A0E56"/>
    <w:rsid w:val="00220DD3"/>
    <w:rsid w:val="00287BA8"/>
    <w:rsid w:val="0031363E"/>
    <w:rsid w:val="003169B2"/>
    <w:rsid w:val="00330396"/>
    <w:rsid w:val="003676B7"/>
    <w:rsid w:val="0041124D"/>
    <w:rsid w:val="00427363"/>
    <w:rsid w:val="004D75F4"/>
    <w:rsid w:val="005E7DB2"/>
    <w:rsid w:val="006426CC"/>
    <w:rsid w:val="00747D92"/>
    <w:rsid w:val="007B4181"/>
    <w:rsid w:val="008112AD"/>
    <w:rsid w:val="008427EB"/>
    <w:rsid w:val="008C29B8"/>
    <w:rsid w:val="00990C8D"/>
    <w:rsid w:val="00993700"/>
    <w:rsid w:val="00AD0345"/>
    <w:rsid w:val="00BD2A55"/>
    <w:rsid w:val="00C0693E"/>
    <w:rsid w:val="00C950C4"/>
    <w:rsid w:val="00CF66C8"/>
    <w:rsid w:val="00E200B6"/>
    <w:rsid w:val="00E25C01"/>
    <w:rsid w:val="00E3069C"/>
    <w:rsid w:val="00E45037"/>
    <w:rsid w:val="00E51B2E"/>
    <w:rsid w:val="00E7169A"/>
    <w:rsid w:val="00E87741"/>
    <w:rsid w:val="00ED7E08"/>
    <w:rsid w:val="00F7301E"/>
    <w:rsid w:val="00F97B63"/>
    <w:rsid w:val="00FD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CFB7E88"/>
  <w15:chartTrackingRefBased/>
  <w15:docId w15:val="{E70FEE15-CF1D-47B2-B4CB-767A9A77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5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69B2"/>
    <w:pPr>
      <w:ind w:left="720"/>
      <w:contextualSpacing/>
    </w:pPr>
  </w:style>
  <w:style w:type="paragraph" w:styleId="Header">
    <w:name w:val="header"/>
    <w:basedOn w:val="Normal"/>
    <w:link w:val="HeaderChar"/>
    <w:uiPriority w:val="99"/>
    <w:unhideWhenUsed/>
    <w:rsid w:val="00E20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0B6"/>
  </w:style>
  <w:style w:type="paragraph" w:styleId="Footer">
    <w:name w:val="footer"/>
    <w:basedOn w:val="Normal"/>
    <w:link w:val="FooterChar"/>
    <w:uiPriority w:val="99"/>
    <w:unhideWhenUsed/>
    <w:rsid w:val="00E20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0B6"/>
  </w:style>
  <w:style w:type="character" w:styleId="CommentReference">
    <w:name w:val="annotation reference"/>
    <w:basedOn w:val="DefaultParagraphFont"/>
    <w:uiPriority w:val="99"/>
    <w:semiHidden/>
    <w:unhideWhenUsed/>
    <w:rsid w:val="00AD0345"/>
    <w:rPr>
      <w:sz w:val="16"/>
      <w:szCs w:val="16"/>
    </w:rPr>
  </w:style>
  <w:style w:type="paragraph" w:styleId="CommentText">
    <w:name w:val="annotation text"/>
    <w:basedOn w:val="Normal"/>
    <w:link w:val="CommentTextChar"/>
    <w:uiPriority w:val="99"/>
    <w:semiHidden/>
    <w:unhideWhenUsed/>
    <w:rsid w:val="00AD0345"/>
    <w:pPr>
      <w:spacing w:line="240" w:lineRule="auto"/>
    </w:pPr>
    <w:rPr>
      <w:sz w:val="20"/>
      <w:szCs w:val="20"/>
    </w:rPr>
  </w:style>
  <w:style w:type="character" w:customStyle="1" w:styleId="CommentTextChar">
    <w:name w:val="Comment Text Char"/>
    <w:basedOn w:val="DefaultParagraphFont"/>
    <w:link w:val="CommentText"/>
    <w:uiPriority w:val="99"/>
    <w:semiHidden/>
    <w:rsid w:val="00AD0345"/>
    <w:rPr>
      <w:sz w:val="20"/>
      <w:szCs w:val="20"/>
    </w:rPr>
  </w:style>
  <w:style w:type="paragraph" w:styleId="CommentSubject">
    <w:name w:val="annotation subject"/>
    <w:basedOn w:val="CommentText"/>
    <w:next w:val="CommentText"/>
    <w:link w:val="CommentSubjectChar"/>
    <w:uiPriority w:val="99"/>
    <w:semiHidden/>
    <w:unhideWhenUsed/>
    <w:rsid w:val="00AD0345"/>
    <w:rPr>
      <w:b/>
      <w:bCs/>
    </w:rPr>
  </w:style>
  <w:style w:type="character" w:customStyle="1" w:styleId="CommentSubjectChar">
    <w:name w:val="Comment Subject Char"/>
    <w:basedOn w:val="CommentTextChar"/>
    <w:link w:val="CommentSubject"/>
    <w:uiPriority w:val="99"/>
    <w:semiHidden/>
    <w:rsid w:val="00AD0345"/>
    <w:rPr>
      <w:b/>
      <w:bCs/>
      <w:sz w:val="20"/>
      <w:szCs w:val="20"/>
    </w:rPr>
  </w:style>
  <w:style w:type="character" w:styleId="Hyperlink">
    <w:name w:val="Hyperlink"/>
    <w:basedOn w:val="DefaultParagraphFont"/>
    <w:unhideWhenUsed/>
    <w:rsid w:val="00E3069C"/>
    <w:rPr>
      <w:color w:val="0000FF"/>
      <w:u w:val="single"/>
    </w:rPr>
  </w:style>
  <w:style w:type="character" w:styleId="FollowedHyperlink">
    <w:name w:val="FollowedHyperlink"/>
    <w:basedOn w:val="DefaultParagraphFont"/>
    <w:uiPriority w:val="99"/>
    <w:semiHidden/>
    <w:unhideWhenUsed/>
    <w:rsid w:val="00FD48A6"/>
    <w:rPr>
      <w:color w:val="954F72" w:themeColor="followedHyperlink"/>
      <w:u w:val="single"/>
    </w:rPr>
  </w:style>
  <w:style w:type="character" w:styleId="UnresolvedMention">
    <w:name w:val="Unresolved Mention"/>
    <w:basedOn w:val="DefaultParagraphFont"/>
    <w:uiPriority w:val="99"/>
    <w:semiHidden/>
    <w:unhideWhenUsed/>
    <w:rsid w:val="001A0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ne.legistar.com/View.ashx?M=F&amp;ID=14913283&amp;GUID=C5A546B4-10FE-49FB-97DF-26A70A089A6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necountyahdf@countyofdane.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cdhs.com/HAA/Tenant-Denial-Process" TargetMode="External"/><Relationship Id="rId5" Type="http://schemas.openxmlformats.org/officeDocument/2006/relationships/footnotes" Target="footnotes.xml"/><Relationship Id="rId10" Type="http://schemas.openxmlformats.org/officeDocument/2006/relationships/hyperlink" Target="https://dcdhs.com/HAA/Tenancy-Addendum" TargetMode="External"/><Relationship Id="rId4" Type="http://schemas.openxmlformats.org/officeDocument/2006/relationships/webSettings" Target="webSettings.xml"/><Relationship Id="rId9" Type="http://schemas.openxmlformats.org/officeDocument/2006/relationships/hyperlink" Target="https://dane.legistar.com/View.ashx?M=F&amp;ID=15262619&amp;GUID=CB56F28A-4CB8-4C24-A023-CEB94F6625D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575</Words>
  <Characters>3657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DANE COUNTY HUMAN SERVICES</vt:lpstr>
    </vt:vector>
  </TitlesOfParts>
  <Company>Dane County</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DANE COUNTY HUMAN SERVICES</dc:title>
  <dc:subject/>
  <dc:creator>ch, Jenna</dc:creator>
  <cp:keywords/>
  <dc:description/>
  <cp:lastModifiedBy>Arnold, Dustin</cp:lastModifiedBy>
  <cp:revision>2</cp:revision>
  <cp:lastPrinted>2025-06-16T18:34:00Z</cp:lastPrinted>
  <dcterms:created xsi:type="dcterms:W3CDTF">2026-06-22T14:31:00Z</dcterms:created>
  <dcterms:modified xsi:type="dcterms:W3CDTF">2026-06-22T14:31:00Z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037bcc00-738d-4f4e-9354-a6595db9c384</vt:lpwstr>
  </property>
</Properties>
</file>